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194" w:rsidRPr="00576194" w:rsidRDefault="00576194" w:rsidP="00576194">
      <w:pPr>
        <w:pStyle w:val="21"/>
        <w:tabs>
          <w:tab w:val="left" w:pos="0"/>
        </w:tabs>
        <w:ind w:left="0" w:firstLine="0"/>
        <w:rPr>
          <w:lang w:val="el-GR"/>
        </w:rPr>
      </w:pPr>
      <w:bookmarkStart w:id="0" w:name="_Toc32832026"/>
      <w:r>
        <w:rPr>
          <w:lang w:val="el-GR"/>
        </w:rPr>
        <w:t xml:space="preserve">ΠΑΡΑΡΤΗΜΑ </w:t>
      </w:r>
      <w:r>
        <w:rPr>
          <w:lang w:val="en-US"/>
        </w:rPr>
        <w:t>VI</w:t>
      </w:r>
      <w:r>
        <w:rPr>
          <w:lang w:val="el-GR"/>
        </w:rPr>
        <w:t xml:space="preserve"> – Υπόδειγμα Οικονομικής Προσφοράς</w:t>
      </w:r>
      <w:bookmarkEnd w:id="0"/>
      <w:r>
        <w:rPr>
          <w:lang w:val="el-GR"/>
        </w:rPr>
        <w:t xml:space="preserve"> </w:t>
      </w:r>
    </w:p>
    <w:p w:rsidR="00576194" w:rsidRDefault="00576194" w:rsidP="00576194">
      <w:pPr>
        <w:jc w:val="center"/>
        <w:rPr>
          <w:lang w:val="el-GR"/>
        </w:rPr>
      </w:pPr>
      <w:r>
        <w:rPr>
          <w:lang w:val="el-GR"/>
        </w:rPr>
        <w:t xml:space="preserve">ΠΙΝΑΚΑΣ ΟΙΚΟΝΟΜΙΚΗΣ ΠΡΟΣΦΟΡΑΣ ΓΙΑ ΤΟ ΕΡΓΟ  </w:t>
      </w:r>
      <w:r>
        <w:rPr>
          <w:lang w:val="en-US"/>
        </w:rPr>
        <w:t>ME</w:t>
      </w:r>
      <w:r>
        <w:rPr>
          <w:lang w:val="el-GR"/>
        </w:rPr>
        <w:t xml:space="preserve"> ΤΙΤΛΟ:</w:t>
      </w:r>
      <w:r>
        <w:rPr>
          <w:rFonts w:eastAsia="Tahoma" w:cs="Tahoma"/>
          <w:b/>
          <w:szCs w:val="22"/>
          <w:lang w:val="el-GR" w:eastAsia="en-US"/>
        </w:rPr>
        <w:t xml:space="preserve"> </w:t>
      </w:r>
    </w:p>
    <w:p w:rsidR="00576194" w:rsidRDefault="00B13573" w:rsidP="00576194">
      <w:pPr>
        <w:jc w:val="center"/>
        <w:rPr>
          <w:lang w:val="el-GR"/>
        </w:rPr>
      </w:pPr>
      <w:r w:rsidRPr="00B13573">
        <w:rPr>
          <w:rFonts w:eastAsia="Tahoma" w:cs="Tahoma"/>
          <w:b/>
          <w:szCs w:val="22"/>
          <w:lang w:val="el-GR" w:eastAsia="en-US"/>
        </w:rPr>
        <w:t>“ Αξιολόγηση της α</w:t>
      </w:r>
      <w:r>
        <w:rPr>
          <w:rFonts w:eastAsia="Tahoma" w:cs="Tahoma"/>
          <w:b/>
          <w:szCs w:val="22"/>
          <w:lang w:val="el-GR" w:eastAsia="en-US"/>
        </w:rPr>
        <w:t xml:space="preserve">πόδοσης και  της </w:t>
      </w:r>
      <w:bookmarkStart w:id="1" w:name="_GoBack"/>
      <w:bookmarkEnd w:id="1"/>
      <w:r w:rsidRPr="00B13573">
        <w:rPr>
          <w:rFonts w:eastAsia="Tahoma" w:cs="Tahoma"/>
          <w:b/>
          <w:szCs w:val="22"/>
          <w:lang w:val="el-GR" w:eastAsia="en-US"/>
        </w:rPr>
        <w:t xml:space="preserve"> δια-λειτουργικότητας των μέτρων παρέμβασης αντιπλημμυρικής προστασίας στην περιοχή της λεκάνης απορροής του ποταμού Στρυμόνα ” στο πλαίσιο υλοποίησης του έργου “Flood Protection - Cross Border Planning and Infrastructure Measures for Flood Protection”, που έχει ενταχθεί στο Πρόγραμμα Ευρωπαϊκής Εδαφικής Συνεργασίας «INTERREG V-A Ελλάδα-Βουλγαρία 2014-2020» </w:t>
      </w:r>
      <w:r w:rsidR="00576194">
        <w:rPr>
          <w:rFonts w:eastAsia="Calibri"/>
          <w:b/>
          <w:u w:val="single"/>
          <w:lang w:val="el-GR"/>
        </w:rPr>
        <w:t xml:space="preserve"> </w:t>
      </w:r>
      <w:r w:rsidR="00576194">
        <w:rPr>
          <w:b/>
          <w:u w:val="single"/>
          <w:lang w:val="el-GR"/>
        </w:rPr>
        <w:t>ΠΡΟΣΦΕΡΟΜΕΝΕΣ ΥΠΗΡΕΣΙΕΣ ΑΝΑ ΥΠΟΠΑΡΑΔΟΤΕΟ</w:t>
      </w:r>
    </w:p>
    <w:tbl>
      <w:tblPr>
        <w:tblW w:w="1495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insideH w:val="single" w:sz="8" w:space="0" w:color="000000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3036"/>
        <w:gridCol w:w="2269"/>
        <w:gridCol w:w="1666"/>
        <w:gridCol w:w="2835"/>
        <w:gridCol w:w="2552"/>
        <w:gridCol w:w="2601"/>
      </w:tblGrid>
      <w:tr w:rsidR="00576194" w:rsidRPr="00C956E9" w:rsidTr="00B22843">
        <w:trPr>
          <w:trHeight w:val="990"/>
          <w:jc w:val="center"/>
        </w:trPr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  <w:vAlign w:val="center"/>
          </w:tcPr>
          <w:p w:rsidR="00576194" w:rsidRDefault="00576194" w:rsidP="00B22843">
            <w:pPr>
              <w:suppressAutoHyphens w:val="0"/>
              <w:spacing w:after="0"/>
              <w:jc w:val="center"/>
              <w:rPr>
                <w:b/>
                <w:bCs/>
                <w:color w:val="000009"/>
                <w:szCs w:val="22"/>
                <w:lang w:val="el-GR" w:eastAsia="el-GR"/>
              </w:rPr>
            </w:pPr>
            <w:r>
              <w:rPr>
                <w:b/>
                <w:bCs/>
                <w:color w:val="000009"/>
                <w:szCs w:val="22"/>
                <w:lang w:eastAsia="el-GR"/>
              </w:rPr>
              <w:t>ΥΠΟΠΑΡΑΔΟΤΕΟ</w:t>
            </w: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  <w:vAlign w:val="center"/>
          </w:tcPr>
          <w:p w:rsidR="00576194" w:rsidRDefault="00576194" w:rsidP="00B2284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9"/>
                <w:szCs w:val="22"/>
                <w:lang w:val="el-GR" w:eastAsia="el-GR"/>
              </w:rPr>
            </w:pPr>
            <w:r>
              <w:rPr>
                <w:b/>
                <w:bCs/>
                <w:color w:val="000009"/>
                <w:szCs w:val="22"/>
                <w:lang w:eastAsia="el-GR"/>
              </w:rPr>
              <w:t>ΠΕΡΙΓΡΑΦΗ ΠΑΡΑΔΟΤΕΟΥ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  <w:vAlign w:val="center"/>
          </w:tcPr>
          <w:p w:rsidR="00576194" w:rsidRDefault="00576194" w:rsidP="00B2284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ΑΝΘΡΩΠΟ-</w:t>
            </w:r>
          </w:p>
          <w:p w:rsidR="00576194" w:rsidRDefault="00576194" w:rsidP="00B2284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ΜΗΝΕΣ ΑΠΑΣΧΟΛΗΣΗΣ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  <w:vAlign w:val="center"/>
          </w:tcPr>
          <w:p w:rsidR="00576194" w:rsidRDefault="00576194" w:rsidP="00B2284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ΠΡΟΣΦΕΡΟΜΕΝΗ</w:t>
            </w:r>
          </w:p>
          <w:p w:rsidR="00576194" w:rsidRDefault="00576194" w:rsidP="00B22843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b/>
                <w:color w:val="000009"/>
                <w:szCs w:val="22"/>
                <w:lang w:val="el-GR" w:eastAsia="el-GR"/>
              </w:rPr>
              <w:t>ΤΙΜΗ ΑΝΑ ΑΝΘΡΩΠΟΜΗΝΑ ΧΩΡΙΣ ΦΠΑ (€)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DD9C3"/>
            <w:vAlign w:val="center"/>
          </w:tcPr>
          <w:p w:rsidR="00576194" w:rsidRDefault="00576194" w:rsidP="00B22843">
            <w:pPr>
              <w:spacing w:after="0"/>
              <w:jc w:val="center"/>
              <w:rPr>
                <w:rFonts w:cs="Times New Roman"/>
                <w:b/>
                <w:color w:val="000009"/>
                <w:szCs w:val="22"/>
                <w:lang w:val="el-GR" w:eastAsia="el-GR"/>
              </w:rPr>
            </w:pPr>
            <w:r>
              <w:rPr>
                <w:rFonts w:cs="Times New Roman"/>
                <w:b/>
                <w:color w:val="000009"/>
                <w:szCs w:val="22"/>
                <w:lang w:val="el-GR" w:eastAsia="el-GR"/>
              </w:rPr>
              <w:t xml:space="preserve">ΣΥΝΟΛΙΚΗ ΠΡΟΣΦΕΡΟΜΕΝΗ </w:t>
            </w:r>
          </w:p>
          <w:p w:rsidR="00576194" w:rsidRDefault="00576194" w:rsidP="00B22843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b/>
                <w:color w:val="000009"/>
                <w:szCs w:val="22"/>
                <w:lang w:val="el-GR" w:eastAsia="el-GR"/>
              </w:rPr>
              <w:t>ΤΙΜΗ ΧΩΡΙΣ ΦΠΑ (€)</w:t>
            </w: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vAlign w:val="center"/>
          </w:tcPr>
          <w:p w:rsidR="00576194" w:rsidRDefault="00576194" w:rsidP="00B22843">
            <w:pPr>
              <w:spacing w:after="0"/>
              <w:jc w:val="center"/>
              <w:rPr>
                <w:rFonts w:cs="Times New Roman"/>
                <w:b/>
                <w:color w:val="000009"/>
                <w:szCs w:val="22"/>
                <w:lang w:val="el-GR" w:eastAsia="el-GR"/>
              </w:rPr>
            </w:pPr>
            <w:r>
              <w:rPr>
                <w:rFonts w:cs="Times New Roman"/>
                <w:b/>
                <w:color w:val="000009"/>
                <w:szCs w:val="22"/>
                <w:lang w:val="el-GR" w:eastAsia="el-GR"/>
              </w:rPr>
              <w:t>ΣΥΝΟΛΙΚΗ ΠΡΟΣΦΕΡΟΜΕΝΗ ΤΙΜΗ</w:t>
            </w:r>
          </w:p>
          <w:p w:rsidR="00576194" w:rsidRDefault="00576194" w:rsidP="00B22843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b/>
                <w:color w:val="000009"/>
                <w:szCs w:val="22"/>
                <w:lang w:val="el-GR" w:eastAsia="el-GR"/>
              </w:rPr>
              <w:t>ΜΕ ΦΠΑ (€)</w:t>
            </w:r>
          </w:p>
        </w:tc>
      </w:tr>
      <w:tr w:rsidR="00576194" w:rsidTr="00B22843">
        <w:trPr>
          <w:trHeight w:val="903"/>
          <w:jc w:val="center"/>
        </w:trPr>
        <w:tc>
          <w:tcPr>
            <w:tcW w:w="30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7E6E6"/>
            <w:vAlign w:val="center"/>
          </w:tcPr>
          <w:p w:rsidR="00576194" w:rsidRDefault="00576194" w:rsidP="00B22843">
            <w:pPr>
              <w:suppressAutoHyphens w:val="0"/>
              <w:spacing w:after="0"/>
              <w:jc w:val="left"/>
              <w:rPr>
                <w:rFonts w:ascii="Arial" w:eastAsia="WenQuanYi Micro Hei" w:hAnsi="Arial" w:cs="Lohit Devanagari"/>
                <w:b/>
                <w:i/>
                <w:kern w:val="2"/>
                <w:szCs w:val="22"/>
                <w:lang w:val="el-GR" w:bidi="hi-IN"/>
              </w:rPr>
            </w:pPr>
            <w:r>
              <w:rPr>
                <w:rFonts w:ascii="Arial" w:eastAsia="WenQuanYi Micro Hei" w:hAnsi="Arial" w:cs="Lohit Devanagari"/>
                <w:b/>
                <w:i/>
                <w:kern w:val="2"/>
                <w:szCs w:val="22"/>
                <w:lang w:val="el-GR" w:bidi="hi-IN"/>
              </w:rPr>
              <w:t xml:space="preserve">1:  </w:t>
            </w:r>
            <w:r>
              <w:rPr>
                <w:rFonts w:ascii="Arial" w:eastAsia="WenQuanYi Micro Hei" w:hAnsi="Arial" w:cs="Lohit Devanagari"/>
                <w:b/>
                <w:bCs/>
                <w:i/>
                <w:iCs/>
                <w:kern w:val="2"/>
                <w:szCs w:val="22"/>
                <w:lang w:val="el-GR" w:bidi="hi-IN"/>
              </w:rPr>
              <w:t>Έκθεση αναφοράς μηχανισμού βάσης (base line report)  χωρικής και χρονικής αξιολόγησης της δυνατότητας εφαρμογής των μέτρων παρέμβασης αντιπλημμυρικής προστασίας στην περιοχή της λεκάνης απορροής του ποταμού Στρυμόνα</w:t>
            </w:r>
          </w:p>
          <w:p w:rsidR="00576194" w:rsidRDefault="00576194" w:rsidP="00B22843">
            <w:pPr>
              <w:suppressAutoHyphens w:val="0"/>
              <w:spacing w:after="0"/>
              <w:jc w:val="center"/>
              <w:rPr>
                <w:rFonts w:ascii="Arial" w:eastAsia="WenQuanYi Micro Hei" w:hAnsi="Arial" w:cs="Times New Roman"/>
                <w:b/>
                <w:bCs/>
                <w:i/>
                <w:color w:val="000000"/>
                <w:kern w:val="2"/>
                <w:szCs w:val="22"/>
                <w:lang w:val="el-GR" w:eastAsia="el-GR" w:bidi="hi-I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194" w:rsidRDefault="00576194" w:rsidP="00B22843">
            <w:pPr>
              <w:suppressAutoHyphens w:val="0"/>
              <w:spacing w:after="0"/>
              <w:jc w:val="left"/>
              <w:rPr>
                <w:rFonts w:cs="Times New Roman"/>
                <w:iCs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iCs/>
                <w:color w:val="000000"/>
                <w:szCs w:val="22"/>
                <w:lang w:val="el-GR" w:eastAsia="el-GR"/>
              </w:rPr>
              <w:t>- Ολοκληρωμένη έκθεση αναφοράς που θα περιλαμβάνει το μοντέλο αξιολόγησης των μέτρων και δομών για την ντιπλημμυρική προστασία της περιοχής</w:t>
            </w:r>
          </w:p>
          <w:p w:rsidR="00576194" w:rsidRDefault="00576194" w:rsidP="00B22843">
            <w:pPr>
              <w:suppressAutoHyphens w:val="0"/>
              <w:spacing w:after="0"/>
              <w:jc w:val="left"/>
              <w:rPr>
                <w:rFonts w:cs="Times New Roman"/>
                <w:iCs/>
                <w:color w:val="000000"/>
                <w:szCs w:val="22"/>
                <w:lang w:val="el-GR" w:eastAsia="el-GR"/>
              </w:rPr>
            </w:pPr>
          </w:p>
          <w:p w:rsidR="00576194" w:rsidRDefault="00576194" w:rsidP="00B22843">
            <w:pPr>
              <w:suppressAutoHyphens w:val="0"/>
              <w:spacing w:after="0"/>
              <w:jc w:val="left"/>
              <w:rPr>
                <w:rFonts w:cs="Times New Roman"/>
                <w:iCs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iCs/>
                <w:color w:val="000000"/>
                <w:szCs w:val="22"/>
                <w:lang w:val="el-GR" w:eastAsia="el-GR"/>
              </w:rPr>
              <w:t>- Δομή προβολής και ανάλυσης δεδομένων</w:t>
            </w:r>
          </w:p>
          <w:p w:rsidR="00576194" w:rsidRDefault="00576194" w:rsidP="00B22843">
            <w:pPr>
              <w:suppressAutoHyphens w:val="0"/>
              <w:spacing w:after="0"/>
              <w:jc w:val="left"/>
              <w:rPr>
                <w:rFonts w:cs="Times New Roman"/>
                <w:iCs/>
                <w:color w:val="000000"/>
                <w:szCs w:val="22"/>
                <w:lang w:val="el-GR" w:eastAsia="el-GR"/>
              </w:rPr>
            </w:pPr>
          </w:p>
          <w:p w:rsidR="00576194" w:rsidRDefault="00576194" w:rsidP="00B2284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iCs/>
                <w:color w:val="000000"/>
                <w:szCs w:val="22"/>
                <w:lang w:val="el-GR" w:eastAsia="el-GR"/>
              </w:rPr>
              <w:t>- Αναφορά  βάσης για την αξιολόγηση της διαλειτουργικότητας των παρεμβάσεων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194" w:rsidRDefault="00576194" w:rsidP="00B2284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56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194" w:rsidRDefault="00576194" w:rsidP="00B22843">
            <w:pPr>
              <w:suppressAutoHyphens w:val="0"/>
              <w:snapToGrid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194" w:rsidRDefault="00576194" w:rsidP="00B22843">
            <w:pPr>
              <w:suppressAutoHyphens w:val="0"/>
              <w:snapToGrid w:val="0"/>
              <w:spacing w:after="0"/>
              <w:rPr>
                <w:rFonts w:cs="Times New Roman"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6194" w:rsidRDefault="00576194" w:rsidP="00B22843">
            <w:pPr>
              <w:suppressAutoHyphens w:val="0"/>
              <w:snapToGrid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576194" w:rsidTr="00B22843">
        <w:trPr>
          <w:trHeight w:val="1343"/>
          <w:jc w:val="center"/>
        </w:trPr>
        <w:tc>
          <w:tcPr>
            <w:tcW w:w="30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E7E6E6"/>
            <w:vAlign w:val="bottom"/>
          </w:tcPr>
          <w:p w:rsidR="00576194" w:rsidRDefault="00576194" w:rsidP="00B2284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rFonts w:ascii="Arial" w:hAnsi="Arial" w:cs="Arial"/>
                <w:b/>
                <w:i/>
                <w:szCs w:val="22"/>
                <w:lang w:val="el-GR"/>
              </w:rPr>
              <w:t xml:space="preserve">2: </w:t>
            </w:r>
            <w:r>
              <w:rPr>
                <w:rFonts w:ascii="Arial" w:hAnsi="Arial" w:cs="Arial"/>
                <w:b/>
                <w:bCs/>
                <w:i/>
                <w:iCs/>
                <w:szCs w:val="22"/>
                <w:lang w:val="el-GR"/>
              </w:rPr>
              <w:t>Σχέδιο δράσης (Α</w:t>
            </w:r>
            <w:r>
              <w:rPr>
                <w:rFonts w:ascii="Arial" w:hAnsi="Arial" w:cs="Arial"/>
                <w:b/>
                <w:bCs/>
                <w:i/>
                <w:iCs/>
                <w:szCs w:val="22"/>
              </w:rPr>
              <w:t>ction</w:t>
            </w:r>
            <w:r>
              <w:rPr>
                <w:rFonts w:ascii="Arial" w:hAnsi="Arial" w:cs="Arial"/>
                <w:b/>
                <w:bCs/>
                <w:i/>
                <w:iCs/>
                <w:szCs w:val="22"/>
                <w:lang w:val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Cs w:val="22"/>
              </w:rPr>
              <w:t>Plan</w:t>
            </w:r>
            <w:r>
              <w:rPr>
                <w:rFonts w:ascii="Arial" w:hAnsi="Arial" w:cs="Arial"/>
                <w:b/>
                <w:bCs/>
                <w:i/>
                <w:iCs/>
                <w:szCs w:val="22"/>
                <w:lang w:val="el-GR"/>
              </w:rPr>
              <w:t>) αντιπλημμυρικής προστασίας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6194" w:rsidRDefault="00576194" w:rsidP="00B22843">
            <w:pPr>
              <w:suppressAutoHyphens w:val="0"/>
              <w:spacing w:after="0"/>
              <w:jc w:val="left"/>
              <w:rPr>
                <w:rFonts w:cs="Times New Roman"/>
                <w:iCs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iCs/>
                <w:color w:val="000000"/>
                <w:szCs w:val="22"/>
                <w:lang w:val="el-GR" w:eastAsia="el-GR"/>
              </w:rPr>
              <w:t>-Οδικός χάρτης για νέα έργα και παρεμβάσεις μέσω της υλοποίησης του Master Plan</w:t>
            </w:r>
          </w:p>
          <w:p w:rsidR="00576194" w:rsidRDefault="00576194" w:rsidP="00B22843">
            <w:pPr>
              <w:suppressAutoHyphens w:val="0"/>
              <w:spacing w:after="0"/>
              <w:jc w:val="left"/>
              <w:rPr>
                <w:rFonts w:cs="Times New Roman"/>
                <w:iCs/>
                <w:color w:val="000000"/>
                <w:szCs w:val="22"/>
                <w:lang w:val="el-GR" w:eastAsia="el-GR"/>
              </w:rPr>
            </w:pPr>
          </w:p>
          <w:p w:rsidR="00576194" w:rsidRDefault="00576194" w:rsidP="00B2284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iCs/>
                <w:color w:val="000000"/>
                <w:szCs w:val="22"/>
                <w:lang w:val="el-GR" w:eastAsia="el-GR"/>
              </w:rPr>
              <w:t>-Προτάσεις για άξονες, προτεραιότητες και δείκτες για αναπτυξιακά προγράμματα της νέας προγραμματικής περιόδου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6194" w:rsidRDefault="00576194" w:rsidP="00B22843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64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6194" w:rsidRDefault="00576194" w:rsidP="00B22843">
            <w:pPr>
              <w:suppressAutoHyphens w:val="0"/>
              <w:snapToGrid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6194" w:rsidRDefault="00576194" w:rsidP="00B22843">
            <w:pPr>
              <w:suppressAutoHyphens w:val="0"/>
              <w:snapToGrid w:val="0"/>
              <w:spacing w:after="0"/>
              <w:jc w:val="center"/>
              <w:rPr>
                <w:rFonts w:cs="Times New Roman"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6194" w:rsidRDefault="00576194" w:rsidP="00B22843">
            <w:pPr>
              <w:suppressAutoHyphens w:val="0"/>
              <w:snapToGrid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576194" w:rsidTr="00B22843">
        <w:trPr>
          <w:trHeight w:val="1002"/>
          <w:jc w:val="center"/>
        </w:trPr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6194" w:rsidRDefault="00576194" w:rsidP="00B22843">
            <w:pPr>
              <w:suppressAutoHyphens w:val="0"/>
              <w:spacing w:after="0"/>
              <w:jc w:val="left"/>
              <w:rPr>
                <w:rFonts w:ascii="Arial" w:eastAsia="WenQuanYi Micro Hei" w:hAnsi="Arial" w:cs="Lohit Devanagari"/>
                <w:b/>
                <w:i/>
                <w:kern w:val="2"/>
                <w:szCs w:val="22"/>
                <w:lang w:val="el-GR" w:bidi="hi-IN"/>
              </w:rPr>
            </w:pPr>
            <w:r>
              <w:rPr>
                <w:rFonts w:ascii="Arial" w:eastAsia="WenQuanYi Micro Hei" w:hAnsi="Arial" w:cs="Lohit Devanagari"/>
                <w:b/>
                <w:i/>
                <w:kern w:val="2"/>
                <w:szCs w:val="22"/>
                <w:lang w:val="el-GR" w:bidi="hi-IN"/>
              </w:rPr>
              <w:t xml:space="preserve">3: </w:t>
            </w:r>
            <w:r>
              <w:rPr>
                <w:rFonts w:ascii="Arial" w:eastAsia="WenQuanYi Micro Hei" w:hAnsi="Arial" w:cs="Lohit Devanagari"/>
                <w:b/>
                <w:bCs/>
                <w:i/>
                <w:iCs/>
                <w:kern w:val="2"/>
                <w:szCs w:val="22"/>
                <w:lang w:val="el-GR" w:bidi="hi-IN"/>
              </w:rPr>
              <w:t>Πιλοτική εφαρμογή-διαλειτουργικότητα της παρέμβασης κινητών αρθρωτών φραγμάτων</w:t>
            </w:r>
          </w:p>
          <w:p w:rsidR="00576194" w:rsidRDefault="00576194" w:rsidP="00B22843">
            <w:pPr>
              <w:suppressAutoHyphens w:val="0"/>
              <w:spacing w:after="0"/>
              <w:jc w:val="left"/>
              <w:rPr>
                <w:rFonts w:ascii="Arial" w:eastAsia="WenQuanYi Micro Hei" w:hAnsi="Arial" w:cs="Times New Roman"/>
                <w:b/>
                <w:bCs/>
                <w:i/>
                <w:color w:val="000000"/>
                <w:kern w:val="2"/>
                <w:szCs w:val="22"/>
                <w:lang w:val="el-GR" w:eastAsia="el-GR" w:bidi="hi-IN"/>
              </w:rPr>
            </w:pPr>
          </w:p>
        </w:tc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6194" w:rsidRDefault="00576194" w:rsidP="00B22843">
            <w:pPr>
              <w:suppressAutoHyphens w:val="0"/>
              <w:spacing w:after="0"/>
              <w:jc w:val="left"/>
              <w:rPr>
                <w:rFonts w:cs="Times New Roman"/>
                <w:iCs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iCs/>
                <w:color w:val="000000"/>
                <w:szCs w:val="22"/>
                <w:lang w:val="el-GR" w:eastAsia="el-GR"/>
              </w:rPr>
              <w:t>-Οδηγός εφαρμογής βέλτιστου σεναρίου δια-λειτουργικής διασύνδεσης της παρέμβασης των κινητών αρθρωτών φραγμάτων αντιπλημμυρικής προστασίας</w:t>
            </w:r>
          </w:p>
          <w:p w:rsidR="00576194" w:rsidRDefault="00576194" w:rsidP="00B22843">
            <w:pPr>
              <w:suppressAutoHyphens w:val="0"/>
              <w:spacing w:after="0"/>
              <w:jc w:val="left"/>
              <w:rPr>
                <w:rFonts w:cs="Times New Roman"/>
                <w:iCs/>
                <w:color w:val="000000"/>
                <w:szCs w:val="22"/>
                <w:lang w:val="el-GR" w:eastAsia="el-GR"/>
              </w:rPr>
            </w:pPr>
          </w:p>
          <w:p w:rsidR="00576194" w:rsidRDefault="00576194" w:rsidP="00B2284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iCs/>
                <w:color w:val="000000"/>
                <w:szCs w:val="22"/>
                <w:lang w:val="el-GR" w:eastAsia="el-GR"/>
              </w:rPr>
              <w:t>-Έκθεση τεκμηρίωσης κάλυψης μελλοντικών αναγκών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6194" w:rsidRDefault="00576194" w:rsidP="00B22843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20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6194" w:rsidRDefault="00576194" w:rsidP="00B22843">
            <w:pPr>
              <w:suppressAutoHyphens w:val="0"/>
              <w:snapToGrid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76194" w:rsidRDefault="00576194" w:rsidP="00B22843">
            <w:pPr>
              <w:suppressAutoHyphens w:val="0"/>
              <w:snapToGrid w:val="0"/>
              <w:spacing w:after="0"/>
              <w:jc w:val="center"/>
              <w:rPr>
                <w:rFonts w:cs="Times New Roman"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76194" w:rsidRDefault="00576194" w:rsidP="00B22843">
            <w:pPr>
              <w:suppressAutoHyphens w:val="0"/>
              <w:snapToGrid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  <w:tr w:rsidR="00576194" w:rsidTr="00B22843">
        <w:trPr>
          <w:trHeight w:val="567"/>
          <w:jc w:val="center"/>
        </w:trPr>
        <w:tc>
          <w:tcPr>
            <w:tcW w:w="53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8CBAC"/>
            <w:vAlign w:val="center"/>
          </w:tcPr>
          <w:p w:rsidR="00576194" w:rsidRDefault="00576194" w:rsidP="00B22843">
            <w:pPr>
              <w:suppressAutoHyphens w:val="0"/>
              <w:spacing w:after="0"/>
              <w:jc w:val="left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ΣΥΝΟΛΙΚΟ ΠΟΣΟ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8CBAC"/>
          </w:tcPr>
          <w:p w:rsidR="00576194" w:rsidRDefault="00576194" w:rsidP="00B22843">
            <w:pPr>
              <w:suppressAutoHyphens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  <w:r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  <w:t>140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8CBAC"/>
          </w:tcPr>
          <w:p w:rsidR="00576194" w:rsidRDefault="00576194" w:rsidP="00B22843">
            <w:pPr>
              <w:suppressAutoHyphens w:val="0"/>
              <w:snapToGrid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8CBAC"/>
            <w:vAlign w:val="center"/>
          </w:tcPr>
          <w:p w:rsidR="00576194" w:rsidRDefault="00576194" w:rsidP="00B22843">
            <w:pPr>
              <w:suppressAutoHyphens w:val="0"/>
              <w:snapToGrid w:val="0"/>
              <w:spacing w:after="0"/>
              <w:jc w:val="center"/>
              <w:rPr>
                <w:rFonts w:cs="Times New Roman"/>
                <w:bCs/>
                <w:color w:val="000000"/>
                <w:szCs w:val="22"/>
                <w:lang w:val="el-GR" w:eastAsia="el-GR"/>
              </w:rPr>
            </w:pPr>
          </w:p>
        </w:tc>
        <w:tc>
          <w:tcPr>
            <w:tcW w:w="2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CBAC"/>
            <w:vAlign w:val="center"/>
          </w:tcPr>
          <w:p w:rsidR="00576194" w:rsidRDefault="00576194" w:rsidP="00B22843">
            <w:pPr>
              <w:suppressAutoHyphens w:val="0"/>
              <w:snapToGrid w:val="0"/>
              <w:spacing w:after="0"/>
              <w:jc w:val="center"/>
              <w:rPr>
                <w:rFonts w:cs="Times New Roman"/>
                <w:b/>
                <w:bCs/>
                <w:color w:val="000000"/>
                <w:szCs w:val="22"/>
                <w:lang w:val="el-GR" w:eastAsia="el-GR"/>
              </w:rPr>
            </w:pPr>
          </w:p>
        </w:tc>
      </w:tr>
    </w:tbl>
    <w:p w:rsidR="00576194" w:rsidRDefault="00576194" w:rsidP="00576194">
      <w:pPr>
        <w:rPr>
          <w:lang w:val="el-GR"/>
        </w:rPr>
      </w:pPr>
    </w:p>
    <w:p w:rsidR="00C956E9" w:rsidRPr="00102D6D" w:rsidRDefault="00C956E9" w:rsidP="00C956E9">
      <w:pPr>
        <w:suppressAutoHyphens w:val="0"/>
        <w:autoSpaceDE w:val="0"/>
        <w:autoSpaceDN w:val="0"/>
        <w:adjustRightInd w:val="0"/>
        <w:spacing w:after="0" w:line="259" w:lineRule="auto"/>
        <w:jc w:val="left"/>
        <w:rPr>
          <w:rFonts w:asciiTheme="minorHAnsi" w:eastAsiaTheme="minorHAnsi" w:hAnsiTheme="minorHAnsi" w:cstheme="minorBidi"/>
          <w:szCs w:val="22"/>
          <w:lang w:val="el-GR" w:eastAsia="el-GR"/>
        </w:rPr>
      </w:pPr>
      <w:r w:rsidRPr="00102D6D">
        <w:rPr>
          <w:rFonts w:asciiTheme="minorHAnsi" w:eastAsiaTheme="minorHAnsi" w:hAnsiTheme="minorHAnsi" w:cstheme="minorBidi"/>
          <w:szCs w:val="22"/>
          <w:lang w:val="el-GR" w:eastAsia="el-GR"/>
        </w:rPr>
        <w:t xml:space="preserve">Ο Χρόνος Ισχύος της Προσφοράς είναι (αριθμητικώς και ολογράφως) :  </w:t>
      </w:r>
      <w:r w:rsidRPr="00C956E9">
        <w:rPr>
          <w:rFonts w:asciiTheme="minorHAnsi" w:eastAsiaTheme="minorHAnsi" w:hAnsiTheme="minorHAnsi" w:cstheme="minorBidi"/>
          <w:szCs w:val="22"/>
          <w:lang w:val="el-GR" w:eastAsia="el-GR"/>
        </w:rPr>
        <w:t xml:space="preserve">δώδεκα </w:t>
      </w:r>
      <w:r w:rsidRPr="00102D6D">
        <w:rPr>
          <w:rFonts w:asciiTheme="minorHAnsi" w:eastAsiaTheme="minorHAnsi" w:hAnsiTheme="minorHAnsi" w:cstheme="minorBidi"/>
          <w:szCs w:val="22"/>
          <w:lang w:val="el-GR" w:eastAsia="el-GR"/>
        </w:rPr>
        <w:t xml:space="preserve"> (</w:t>
      </w:r>
      <w:r>
        <w:rPr>
          <w:rFonts w:asciiTheme="minorHAnsi" w:eastAsiaTheme="minorHAnsi" w:hAnsiTheme="minorHAnsi" w:cstheme="minorBidi"/>
          <w:szCs w:val="22"/>
          <w:lang w:val="el-GR" w:eastAsia="el-GR"/>
        </w:rPr>
        <w:t>12</w:t>
      </w:r>
      <w:r w:rsidRPr="00102D6D">
        <w:rPr>
          <w:rFonts w:asciiTheme="minorHAnsi" w:eastAsiaTheme="minorHAnsi" w:hAnsiTheme="minorHAnsi" w:cstheme="minorBidi"/>
          <w:szCs w:val="22"/>
          <w:lang w:val="el-GR" w:eastAsia="el-GR"/>
        </w:rPr>
        <w:t>)</w:t>
      </w:r>
      <w:r>
        <w:rPr>
          <w:rFonts w:asciiTheme="minorHAnsi" w:eastAsiaTheme="minorHAnsi" w:hAnsiTheme="minorHAnsi" w:cstheme="minorBidi"/>
          <w:szCs w:val="22"/>
          <w:lang w:val="el-GR" w:eastAsia="el-GR"/>
        </w:rPr>
        <w:t xml:space="preserve">  μήνες</w:t>
      </w:r>
      <w:r w:rsidRPr="00102D6D">
        <w:rPr>
          <w:rFonts w:asciiTheme="minorHAnsi" w:eastAsiaTheme="minorHAnsi" w:hAnsiTheme="minorHAnsi" w:cstheme="minorBidi"/>
          <w:szCs w:val="22"/>
          <w:lang w:val="el-GR" w:eastAsia="el-GR"/>
        </w:rPr>
        <w:t xml:space="preserve"> από την επομένη της ημερομηνίας διενέργειας του διαγωνισμού.</w:t>
      </w:r>
    </w:p>
    <w:p w:rsidR="00576194" w:rsidRDefault="00576194" w:rsidP="00576194">
      <w:pPr>
        <w:jc w:val="center"/>
        <w:rPr>
          <w:lang w:val="el-GR"/>
        </w:rPr>
      </w:pPr>
    </w:p>
    <w:p w:rsidR="00576194" w:rsidRDefault="00576194" w:rsidP="00576194">
      <w:pPr>
        <w:jc w:val="center"/>
        <w:rPr>
          <w:lang w:val="el-GR"/>
        </w:rPr>
      </w:pPr>
      <w:r>
        <w:rPr>
          <w:lang w:val="el-GR"/>
        </w:rPr>
        <w:t>Τόπος, ημερομηνία,</w:t>
      </w:r>
    </w:p>
    <w:p w:rsidR="00576194" w:rsidRDefault="00576194" w:rsidP="00576194">
      <w:pPr>
        <w:jc w:val="center"/>
        <w:rPr>
          <w:lang w:val="el-GR"/>
        </w:rPr>
      </w:pPr>
      <w:r>
        <w:rPr>
          <w:lang w:val="el-GR"/>
        </w:rPr>
        <w:t>Ο προσφέρων</w:t>
      </w:r>
    </w:p>
    <w:p w:rsidR="00576194" w:rsidRDefault="00576194" w:rsidP="00576194">
      <w:pPr>
        <w:jc w:val="center"/>
        <w:rPr>
          <w:lang w:val="el-GR"/>
        </w:rPr>
      </w:pPr>
      <w:r>
        <w:rPr>
          <w:lang w:val="el-GR"/>
        </w:rPr>
        <w:t>(Υπογραφή ,σφραγίδα)</w:t>
      </w:r>
    </w:p>
    <w:p w:rsidR="00576194" w:rsidRPr="00C956E9" w:rsidRDefault="00576194" w:rsidP="00576194">
      <w:pPr>
        <w:rPr>
          <w:lang w:val="el-GR"/>
        </w:rPr>
      </w:pPr>
    </w:p>
    <w:p w:rsidR="00D30BF2" w:rsidRPr="00C956E9" w:rsidRDefault="00D30BF2" w:rsidP="00576194">
      <w:pPr>
        <w:rPr>
          <w:lang w:val="el-GR"/>
        </w:rPr>
      </w:pPr>
    </w:p>
    <w:sectPr w:rsidR="00D30BF2" w:rsidRPr="00C956E9">
      <w:footerReference w:type="default" r:id="rId6"/>
      <w:headerReference w:type="first" r:id="rId7"/>
      <w:pgSz w:w="16838" w:h="11906" w:orient="landscape"/>
      <w:pgMar w:top="1134" w:right="1134" w:bottom="766" w:left="1134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13573">
      <w:pPr>
        <w:spacing w:after="0"/>
      </w:pPr>
      <w:r>
        <w:separator/>
      </w:r>
    </w:p>
  </w:endnote>
  <w:endnote w:type="continuationSeparator" w:id="0">
    <w:p w:rsidR="00000000" w:rsidRDefault="00B135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831" w:rsidRDefault="00B13573">
    <w:pPr>
      <w:pStyle w:val="1"/>
      <w:spacing w:after="0"/>
      <w:jc w:val="center"/>
      <w:rPr>
        <w:sz w:val="12"/>
        <w:szCs w:val="12"/>
        <w:lang w:val="el-GR"/>
      </w:rPr>
    </w:pPr>
  </w:p>
  <w:p w:rsidR="00625831" w:rsidRDefault="00350190">
    <w:pPr>
      <w:pStyle w:val="1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B13573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13573">
      <w:pPr>
        <w:spacing w:after="0"/>
      </w:pPr>
      <w:r>
        <w:separator/>
      </w:r>
    </w:p>
  </w:footnote>
  <w:footnote w:type="continuationSeparator" w:id="0">
    <w:p w:rsidR="00000000" w:rsidRDefault="00B135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953" w:rsidRDefault="00414953">
    <w:pPr>
      <w:pStyle w:val="a3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33DA3752" wp14:editId="55891E2D">
          <wp:simplePos x="0" y="0"/>
          <wp:positionH relativeFrom="margin">
            <wp:align>right</wp:align>
          </wp:positionH>
          <wp:positionV relativeFrom="paragraph">
            <wp:posOffset>123825</wp:posOffset>
          </wp:positionV>
          <wp:extent cx="1737360" cy="586740"/>
          <wp:effectExtent l="0" t="0" r="0" b="3810"/>
          <wp:wrapTight wrapText="bothSides">
            <wp:wrapPolygon edited="0">
              <wp:start x="0" y="701"/>
              <wp:lineTo x="237" y="20338"/>
              <wp:lineTo x="3316" y="21039"/>
              <wp:lineTo x="7342" y="21039"/>
              <wp:lineTo x="15158" y="19636"/>
              <wp:lineTo x="16342" y="15429"/>
              <wp:lineTo x="20605" y="13325"/>
              <wp:lineTo x="21316" y="11922"/>
              <wp:lineTo x="21316" y="701"/>
              <wp:lineTo x="0" y="701"/>
            </wp:wrapPolygon>
          </wp:wrapTight>
          <wp:docPr id="4" name="Εικόνα 4" descr="Αποτέλεσμα εικόνας για greece bulga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Αποτέλεσμα εικόνας για greece bulgari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194"/>
    <w:rsid w:val="00350190"/>
    <w:rsid w:val="00414953"/>
    <w:rsid w:val="00576194"/>
    <w:rsid w:val="00B13573"/>
    <w:rsid w:val="00C956E9"/>
    <w:rsid w:val="00D3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DBBBA8-AF3F-4486-9CFE-203E620D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19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Επικεφαλίδα 21"/>
    <w:basedOn w:val="a"/>
    <w:qFormat/>
    <w:rsid w:val="00576194"/>
    <w:pPr>
      <w:keepNext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rFonts w:ascii="Arial" w:hAnsi="Arial" w:cs="Arial"/>
      <w:b/>
      <w:color w:val="002060"/>
      <w:sz w:val="24"/>
      <w:szCs w:val="22"/>
    </w:rPr>
  </w:style>
  <w:style w:type="paragraph" w:customStyle="1" w:styleId="1">
    <w:name w:val="Υποσέλιδο1"/>
    <w:basedOn w:val="a"/>
    <w:qFormat/>
    <w:rsid w:val="00576194"/>
    <w:pPr>
      <w:spacing w:after="100"/>
    </w:pPr>
    <w:rPr>
      <w:rFonts w:eastAsia="MS Mincho;ＭＳ 明朝"/>
      <w:lang w:val="en-US" w:eastAsia="ja-JP"/>
    </w:rPr>
  </w:style>
  <w:style w:type="paragraph" w:styleId="a3">
    <w:name w:val="header"/>
    <w:basedOn w:val="a"/>
    <w:link w:val="Char"/>
    <w:uiPriority w:val="99"/>
    <w:unhideWhenUsed/>
    <w:rsid w:val="00414953"/>
    <w:pPr>
      <w:tabs>
        <w:tab w:val="center" w:pos="4153"/>
        <w:tab w:val="right" w:pos="8306"/>
      </w:tabs>
      <w:spacing w:after="0"/>
    </w:pPr>
  </w:style>
  <w:style w:type="character" w:customStyle="1" w:styleId="Char">
    <w:name w:val="Κεφαλίδα Char"/>
    <w:basedOn w:val="a0"/>
    <w:link w:val="a3"/>
    <w:uiPriority w:val="99"/>
    <w:rsid w:val="00414953"/>
    <w:rPr>
      <w:rFonts w:ascii="Calibri" w:eastAsia="Times New Roman" w:hAnsi="Calibri" w:cs="Calibri"/>
      <w:szCs w:val="24"/>
      <w:lang w:val="en-GB" w:eastAsia="zh-CN"/>
    </w:rPr>
  </w:style>
  <w:style w:type="paragraph" w:styleId="a4">
    <w:name w:val="footer"/>
    <w:basedOn w:val="a"/>
    <w:link w:val="Char0"/>
    <w:uiPriority w:val="99"/>
    <w:unhideWhenUsed/>
    <w:rsid w:val="00414953"/>
    <w:pPr>
      <w:tabs>
        <w:tab w:val="center" w:pos="4153"/>
        <w:tab w:val="right" w:pos="8306"/>
      </w:tabs>
      <w:spacing w:after="0"/>
    </w:pPr>
  </w:style>
  <w:style w:type="character" w:customStyle="1" w:styleId="Char0">
    <w:name w:val="Υποσέλιδο Char"/>
    <w:basedOn w:val="a0"/>
    <w:link w:val="a4"/>
    <w:uiPriority w:val="99"/>
    <w:rsid w:val="00414953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greece-bulgaria.eu/gallery/Images/home/03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1667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Lambrini Tsoli</dc:creator>
  <cp:keywords/>
  <dc:description/>
  <cp:lastModifiedBy>Lambrini Tsoli</cp:lastModifiedBy>
  <cp:revision>5</cp:revision>
  <dcterms:created xsi:type="dcterms:W3CDTF">2020-05-11T12:15:00Z</dcterms:created>
  <dcterms:modified xsi:type="dcterms:W3CDTF">2020-05-11T12:23:00Z</dcterms:modified>
</cp:coreProperties>
</file>